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46EA" w14:textId="77777777" w:rsidR="00F4449E" w:rsidRPr="00F4449E" w:rsidRDefault="00F4449E" w:rsidP="00F4449E">
      <w:pPr>
        <w:shd w:val="clear" w:color="auto" w:fill="FFFFFF"/>
        <w:spacing w:after="100" w:afterAutospacing="1"/>
        <w:ind w:left="-993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4449E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Трофимов: «Приглашаем бизнес реализовывать проекты на условиях ГЧП в Приморье»</w:t>
      </w:r>
    </w:p>
    <w:p w14:paraId="5E842A77" w14:textId="4F7A4D1B" w:rsidR="00F4449E" w:rsidRPr="00F4449E" w:rsidRDefault="00F4449E" w:rsidP="00F4449E">
      <w:pPr>
        <w:numPr>
          <w:ilvl w:val="0"/>
          <w:numId w:val="1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780B69E" wp14:editId="2B6BF82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810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92" y="21407"/>
                <wp:lineTo x="214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DFE90" w14:textId="77777777" w:rsidR="00F4449E" w:rsidRPr="00F4449E" w:rsidRDefault="00F4449E" w:rsidP="00F4449E">
      <w:pPr>
        <w:numPr>
          <w:ilvl w:val="0"/>
          <w:numId w:val="1"/>
        </w:numPr>
        <w:shd w:val="clear" w:color="auto" w:fill="FFFFFF"/>
        <w:spacing w:before="30"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23FB8566" w14:textId="77777777" w:rsidR="00F4449E" w:rsidRPr="00F4449E" w:rsidRDefault="00F4449E" w:rsidP="00F4449E">
      <w:pPr>
        <w:numPr>
          <w:ilvl w:val="0"/>
          <w:numId w:val="1"/>
        </w:numPr>
        <w:shd w:val="clear" w:color="auto" w:fill="FFFFFF"/>
        <w:spacing w:before="30"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0A1C4331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FF7719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35A02E4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E61F975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FA78EC0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4C5701C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92C02BD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2EB37A" w14:textId="77777777" w:rsid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EA13449" w14:textId="3871E36E" w:rsidR="00F4449E" w:rsidRPr="00F4449E" w:rsidRDefault="00F4449E" w:rsidP="00F4449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FAE218" wp14:editId="5EC06FC9">
                <wp:extent cx="307975" cy="307975"/>
                <wp:effectExtent l="0" t="0" r="0" b="0"/>
                <wp:docPr id="1" name="AutoShape 1" descr="Трофимов: «Приглашаем бизнес реализовывать проекты на условиях ГЧП в Приморье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1C387" id="AutoShape 1" o:spid="_x0000_s1026" alt="Трофимов: «Приглашаем бизнес реализовывать проекты на условиях ГЧП в Приморье»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ENBJy93AgAAXwQAAA4AAAAAAAAA&#10;AAAAAAAALgIAAGRycy9lMm9Eb2MueG1sUEsBAi0AFAAGAAgAAAAhAPJdrh3ZAAAAAwEAAA8AAAAA&#10;AAAAAAAAAAAA0Q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</w:p>
    <w:p w14:paraId="695FC3F0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Центр компетенций Приморья в сфере ГЧП сформирован на базе Инвестиционного агентства края. О реализуемых проектах и условиях сотрудничества бизнеса с государством рассказал директор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> </w:t>
      </w:r>
      <w:hyperlink r:id="rId6" w:history="1">
        <w:r w:rsidRPr="00F4449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Игорь Трофимов в прямом эфире в </w:t>
        </w:r>
        <w:proofErr w:type="spellStart"/>
        <w:r w:rsidRPr="00F4449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Instagram</w:t>
        </w:r>
        <w:proofErr w:type="spellEnd"/>
        <w:r w:rsidRPr="00F4449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.</w:t>
        </w:r>
      </w:hyperlink>
    </w:p>
    <w:p w14:paraId="19ECABDA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Сейчас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Инвестагентство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 xml:space="preserve"> Приморья готовит к запуску четыре публичные концессионные инициативы, все они были рассмотрены на последнем заседании Инвестиционного совета и получили одобрение Губернатора Олега Кожемяко.</w:t>
      </w:r>
    </w:p>
    <w:p w14:paraId="27897F9F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Так, в посёлке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Липовцы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 xml:space="preserve"> появится центр сортировки и обработки твердых коммунальных отходов. Он будет действовать на нужды Октябрьского и Пограничного районов. </w:t>
      </w:r>
    </w:p>
    <w:p w14:paraId="60F1BDCB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>Производительность предприятия составит до 15 000 тонн в год.</w:t>
      </w:r>
    </w:p>
    <w:p w14:paraId="350AF614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Центр реабилитации и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 xml:space="preserve"> инвалидов, который расположится во Владивостоке, будет оказать помощь 2300 пациентам в год. Единовременно там смогут проходить процедуры до 100 человек стационарно и до 35 — полустационарно.</w:t>
      </w:r>
    </w:p>
    <w:p w14:paraId="008F353C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В реабилитационном центре появятся отделения медико-социальной реабилитации, физиотерапии,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термогидротерапии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 xml:space="preserve">, лечебной физкультуры, психолого-педагогической реабилитации. Будет действовать служба </w:t>
      </w:r>
      <w:proofErr w:type="spellStart"/>
      <w:r w:rsidRPr="00F4449E">
        <w:rPr>
          <w:rFonts w:eastAsia="Times New Roman" w:cs="Times New Roman"/>
          <w:sz w:val="24"/>
          <w:szCs w:val="24"/>
          <w:lang w:eastAsia="ru-RU"/>
        </w:rPr>
        <w:t>эрготерапии</w:t>
      </w:r>
      <w:proofErr w:type="spellEnd"/>
      <w:r w:rsidRPr="00F4449E">
        <w:rPr>
          <w:rFonts w:eastAsia="Times New Roman" w:cs="Times New Roman"/>
          <w:sz w:val="24"/>
          <w:szCs w:val="24"/>
          <w:lang w:eastAsia="ru-RU"/>
        </w:rPr>
        <w:t>, блок «Жилой модуль» на 70 человек с отдельным входом, отделение «Мать и дитя» на 30 детей с родителями, столовая. Для комфорта пациентов и их гостей предусмотрена и автостоянка.</w:t>
      </w:r>
    </w:p>
    <w:p w14:paraId="10F9FBB7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 xml:space="preserve">Еще два проекта направлены на развитие спортивно-рекреационной инфраструктуры. Один из них – база «Солнечная», расположенная в районе бухты Лазурная. Там появятся три спальных корпуса, спортзал, будет оборудован тренажёрный зал, реконструирована столовая-гостиница. На территории </w:t>
      </w:r>
      <w:proofErr w:type="gramStart"/>
      <w:r w:rsidRPr="00F4449E">
        <w:rPr>
          <w:rFonts w:eastAsia="Times New Roman" w:cs="Times New Roman"/>
          <w:sz w:val="24"/>
          <w:szCs w:val="24"/>
          <w:lang w:eastAsia="ru-RU"/>
        </w:rPr>
        <w:t>базы  также</w:t>
      </w:r>
      <w:proofErr w:type="gramEnd"/>
      <w:r w:rsidRPr="00F4449E">
        <w:rPr>
          <w:rFonts w:eastAsia="Times New Roman" w:cs="Times New Roman"/>
          <w:sz w:val="24"/>
          <w:szCs w:val="24"/>
          <w:lang w:eastAsia="ru-RU"/>
        </w:rPr>
        <w:t xml:space="preserve"> появятся площадки для игр в теннис, волейбол, бадминтон и проведения уличных тренировок.</w:t>
      </w:r>
    </w:p>
    <w:p w14:paraId="613A68CE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>В Славянке намерены обустроить территорию пляжа «Маньчжурка». Там предлагается возвести оборудованные зоны отдыха, детские и спортивные площадки.</w:t>
      </w:r>
    </w:p>
    <w:p w14:paraId="18D39D90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lastRenderedPageBreak/>
        <w:t>«Государственно-частное партнёрство позволяет органам власти реализовать социально-значимые проекты с использованием частных инвестиций, а бизнесу — заработать. «Коробочные» решения, которые мы подготовили, позволят не только запустить конкретные проекты, но и масштабировать их на другие населённые Приморья и всего Дальнего Востока. Бизнес уже выразил заинтересованность в реализации некоторых инициатив», — сказал директор Инвестиционного агентства Приморья Игорь Трофимов.</w:t>
      </w:r>
    </w:p>
    <w:p w14:paraId="09505CB5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>Отметим, ГЧП – это взаимовыгодное сотрудничество власти и бизнеса. Его ключевая цель – повышение качества оказания услуг в социальной сфере, сфере ЖКХ, здравоохранении и других общественно важных отраслях, за функционирование которых отвечает государство.</w:t>
      </w:r>
    </w:p>
    <w:p w14:paraId="6B01327D" w14:textId="77777777" w:rsidR="00F4449E" w:rsidRPr="00F4449E" w:rsidRDefault="00F4449E" w:rsidP="00F4449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449E">
        <w:rPr>
          <w:rFonts w:eastAsia="Times New Roman" w:cs="Times New Roman"/>
          <w:sz w:val="24"/>
          <w:szCs w:val="24"/>
          <w:lang w:eastAsia="ru-RU"/>
        </w:rPr>
        <w:t>Инвестор, реализующий проект на условиях ГЧП, может претендовать на использование государственного имущества, бюджетных средств и государственных гарантий в случае необходимости оформления кредита. Ему оказывают административную поддержку, в частности, помогают при оформлении лицензий, разрешительной документации.</w:t>
      </w:r>
    </w:p>
    <w:p w14:paraId="4F106A4A" w14:textId="77777777" w:rsidR="00F12C76" w:rsidRDefault="00F12C76" w:rsidP="00F4449E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F2E"/>
    <w:multiLevelType w:val="multilevel"/>
    <w:tmpl w:val="985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9E"/>
    <w:rsid w:val="006C0B77"/>
    <w:rsid w:val="008242FF"/>
    <w:rsid w:val="00870751"/>
    <w:rsid w:val="00922C48"/>
    <w:rsid w:val="00B915B7"/>
    <w:rsid w:val="00EA59DF"/>
    <w:rsid w:val="00EE4070"/>
    <w:rsid w:val="00F12C76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0051"/>
  <w15:chartTrackingRefBased/>
  <w15:docId w15:val="{293C9B3E-78E8-47D0-A619-A6D31F8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7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TvtmNzqsg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2021-09-27T05:23:00Z</dcterms:created>
  <dcterms:modified xsi:type="dcterms:W3CDTF">2021-09-27T05:24:00Z</dcterms:modified>
</cp:coreProperties>
</file>